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16D" w:rsidRPr="00BB416D" w:rsidRDefault="00BB416D" w:rsidP="00BB416D">
      <w:pPr>
        <w:tabs>
          <w:tab w:val="left" w:pos="1470"/>
        </w:tabs>
        <w:jc w:val="center"/>
        <w:rPr>
          <w:rFonts w:asciiTheme="minorHAnsi" w:hAnsiTheme="minorHAnsi" w:cstheme="majorHAnsi"/>
          <w:b/>
          <w:sz w:val="22"/>
        </w:rPr>
      </w:pPr>
    </w:p>
    <w:tbl>
      <w:tblPr>
        <w:tblW w:w="12135" w:type="dxa"/>
        <w:tblInd w:w="-723" w:type="dxa"/>
        <w:tblBorders>
          <w:top w:val="single" w:sz="4" w:space="0" w:color="auto"/>
        </w:tblBorders>
        <w:tblLook w:val="0000" w:firstRow="0" w:lastRow="0" w:firstColumn="0" w:lastColumn="0" w:noHBand="0" w:noVBand="0"/>
      </w:tblPr>
      <w:tblGrid>
        <w:gridCol w:w="12135"/>
      </w:tblGrid>
      <w:tr w:rsidR="00BB416D" w:rsidTr="00BB416D">
        <w:tblPrEx>
          <w:tblCellMar>
            <w:top w:w="0" w:type="dxa"/>
            <w:bottom w:w="0" w:type="dxa"/>
          </w:tblCellMar>
        </w:tblPrEx>
        <w:trPr>
          <w:trHeight w:val="100"/>
        </w:trPr>
        <w:tc>
          <w:tcPr>
            <w:tcW w:w="12135" w:type="dxa"/>
          </w:tcPr>
          <w:p w:rsidR="00BB416D" w:rsidRDefault="00BB416D" w:rsidP="00BB416D">
            <w:pPr>
              <w:tabs>
                <w:tab w:val="left" w:pos="3360"/>
              </w:tabs>
              <w:rPr>
                <w:rFonts w:asciiTheme="minorHAnsi" w:hAnsiTheme="minorHAnsi" w:cstheme="majorHAnsi"/>
                <w:b/>
                <w:sz w:val="22"/>
              </w:rPr>
            </w:pPr>
          </w:p>
        </w:tc>
      </w:tr>
    </w:tbl>
    <w:p w:rsidR="000C6644" w:rsidRPr="002C778D" w:rsidRDefault="008C7D2F" w:rsidP="00BB416D">
      <w:pPr>
        <w:jc w:val="center"/>
        <w:rPr>
          <w:rFonts w:asciiTheme="minorHAnsi" w:hAnsiTheme="minorHAnsi" w:cstheme="majorHAnsi"/>
          <w:b/>
          <w:sz w:val="22"/>
        </w:rPr>
      </w:pPr>
      <w:r w:rsidRPr="002C778D">
        <w:rPr>
          <w:rFonts w:asciiTheme="minorHAnsi" w:hAnsiTheme="minorHAnsi" w:cstheme="majorHAnsi"/>
          <w:b/>
          <w:sz w:val="22"/>
        </w:rPr>
        <w:t>CENTRAL BANK OF INDIA</w:t>
      </w:r>
      <w:r w:rsidRPr="002C778D">
        <w:rPr>
          <w:rFonts w:asciiTheme="minorHAnsi" w:hAnsiTheme="minorHAnsi" w:cstheme="majorHAnsi"/>
          <w:b/>
          <w:sz w:val="22"/>
        </w:rPr>
        <w:br/>
        <w:t xml:space="preserve">REGIONAL OFFICE </w:t>
      </w:r>
      <w:r w:rsidR="00F5252C" w:rsidRPr="002C778D">
        <w:rPr>
          <w:rFonts w:asciiTheme="minorHAnsi" w:hAnsiTheme="minorHAnsi" w:cstheme="majorHAnsi"/>
          <w:b/>
          <w:sz w:val="22"/>
        </w:rPr>
        <w:t>SHAHDOL</w:t>
      </w:r>
    </w:p>
    <w:p w:rsidR="000C6644" w:rsidRPr="002C778D" w:rsidRDefault="008C7D2F">
      <w:pPr>
        <w:jc w:val="center"/>
        <w:rPr>
          <w:rFonts w:asciiTheme="minorHAnsi" w:hAnsiTheme="minorHAnsi" w:cstheme="majorHAnsi"/>
          <w:b/>
          <w:sz w:val="22"/>
        </w:rPr>
      </w:pPr>
      <w:r w:rsidRPr="002C778D">
        <w:rPr>
          <w:rFonts w:asciiTheme="minorHAnsi" w:hAnsiTheme="minorHAnsi" w:cstheme="majorHAnsi"/>
          <w:b/>
          <w:sz w:val="22"/>
        </w:rPr>
        <w:br/>
        <w:t>REQUEST FOR QUOTATION (RFQ)</w:t>
      </w:r>
    </w:p>
    <w:p w:rsidR="000C6644" w:rsidRPr="002C778D" w:rsidRDefault="000C6644">
      <w:pPr>
        <w:jc w:val="center"/>
        <w:rPr>
          <w:rFonts w:asciiTheme="minorHAnsi" w:hAnsiTheme="minorHAnsi" w:cstheme="majorHAnsi"/>
          <w:sz w:val="22"/>
        </w:rPr>
      </w:pPr>
    </w:p>
    <w:p w:rsidR="000C6644" w:rsidRPr="002C778D" w:rsidRDefault="008C7D2F">
      <w:pPr>
        <w:jc w:val="center"/>
        <w:rPr>
          <w:rFonts w:asciiTheme="minorHAnsi" w:hAnsiTheme="minorHAnsi" w:cstheme="majorHAnsi"/>
          <w:sz w:val="22"/>
        </w:rPr>
      </w:pPr>
      <w:r w:rsidRPr="002C778D">
        <w:rPr>
          <w:rFonts w:asciiTheme="minorHAnsi" w:hAnsiTheme="minorHAnsi" w:cstheme="majorHAnsi"/>
          <w:b/>
          <w:sz w:val="22"/>
        </w:rPr>
        <w:t>Supply, Installation and Maintenance of SS-304 Tactile Ground Surface Indicators (TGSI)</w:t>
      </w:r>
      <w:r w:rsidRPr="002C778D">
        <w:rPr>
          <w:rFonts w:asciiTheme="minorHAnsi" w:hAnsiTheme="minorHAnsi" w:cstheme="majorHAnsi"/>
          <w:b/>
          <w:sz w:val="22"/>
        </w:rPr>
        <w:br/>
      </w:r>
    </w:p>
    <w:p w:rsidR="000C6644" w:rsidRPr="002C778D" w:rsidRDefault="008C7D2F">
      <w:pPr>
        <w:rPr>
          <w:rFonts w:asciiTheme="minorHAnsi" w:hAnsiTheme="minorHAnsi" w:cstheme="majorHAnsi"/>
          <w:b/>
          <w:sz w:val="22"/>
        </w:rPr>
      </w:pPr>
      <w:r w:rsidRPr="002C778D">
        <w:rPr>
          <w:rFonts w:asciiTheme="minorHAnsi" w:hAnsiTheme="minorHAnsi" w:cstheme="majorHAnsi"/>
          <w:b/>
          <w:sz w:val="22"/>
        </w:rPr>
        <w:t xml:space="preserve">RFQ No.: </w:t>
      </w:r>
      <w:r w:rsidR="007B3199">
        <w:rPr>
          <w:rFonts w:asciiTheme="minorHAnsi" w:hAnsiTheme="minorHAnsi" w:cstheme="majorHAnsi"/>
          <w:b/>
          <w:sz w:val="22"/>
        </w:rPr>
        <w:t>175,</w:t>
      </w:r>
      <w:bookmarkStart w:id="0" w:name="_GoBack"/>
      <w:bookmarkEnd w:id="0"/>
      <w:r w:rsidRPr="002C778D">
        <w:rPr>
          <w:rFonts w:asciiTheme="minorHAnsi" w:hAnsiTheme="minorHAnsi" w:cstheme="majorHAnsi"/>
          <w:b/>
          <w:sz w:val="22"/>
        </w:rPr>
        <w:t xml:space="preserve">    </w:t>
      </w:r>
      <w:r w:rsidRPr="002C778D">
        <w:rPr>
          <w:rFonts w:asciiTheme="minorHAnsi" w:hAnsiTheme="minorHAnsi" w:cstheme="majorHAnsi"/>
          <w:b/>
          <w:sz w:val="22"/>
        </w:rPr>
        <w:t xml:space="preserve">Date: </w:t>
      </w:r>
      <w:r w:rsidR="00161D80" w:rsidRPr="002C778D">
        <w:rPr>
          <w:rFonts w:asciiTheme="minorHAnsi" w:hAnsiTheme="minorHAnsi" w:cstheme="majorHAnsi"/>
          <w:b/>
          <w:sz w:val="22"/>
        </w:rPr>
        <w:t>14/09/2026</w:t>
      </w:r>
    </w:p>
    <w:p w:rsidR="000C6644" w:rsidRPr="002C778D" w:rsidRDefault="008C7D2F">
      <w:pPr>
        <w:jc w:val="both"/>
        <w:rPr>
          <w:rFonts w:asciiTheme="minorHAnsi" w:hAnsiTheme="minorHAnsi" w:cstheme="majorHAnsi"/>
          <w:sz w:val="22"/>
        </w:rPr>
      </w:pPr>
      <w:r w:rsidRPr="002C778D">
        <w:rPr>
          <w:rFonts w:asciiTheme="minorHAnsi" w:hAnsiTheme="minorHAnsi" w:cstheme="majorHAnsi"/>
          <w:sz w:val="22"/>
        </w:rPr>
        <w:t xml:space="preserve">Regional Office </w:t>
      </w:r>
      <w:r w:rsidR="00161D80" w:rsidRPr="002C778D">
        <w:rPr>
          <w:rFonts w:asciiTheme="minorHAnsi" w:hAnsiTheme="minorHAnsi" w:cstheme="majorHAnsi"/>
          <w:sz w:val="22"/>
        </w:rPr>
        <w:t>SHAHDOL</w:t>
      </w:r>
      <w:r w:rsidRPr="002C778D">
        <w:rPr>
          <w:rFonts w:asciiTheme="minorHAnsi" w:hAnsiTheme="minorHAnsi" w:cstheme="majorHAnsi"/>
          <w:sz w:val="22"/>
        </w:rPr>
        <w:t xml:space="preserve"> invites </w:t>
      </w:r>
      <w:r w:rsidRPr="002C778D">
        <w:rPr>
          <w:rFonts w:asciiTheme="minorHAnsi" w:hAnsiTheme="minorHAnsi" w:cstheme="majorHAnsi"/>
          <w:sz w:val="22"/>
        </w:rPr>
        <w:t xml:space="preserve">quotations from eligible contractors for supply, installation and maintenance of tactile ground surface indicators (TGSI) at branches/offices/ATM of </w:t>
      </w:r>
      <w:r w:rsidR="00161D80" w:rsidRPr="002C778D">
        <w:rPr>
          <w:rFonts w:asciiTheme="minorHAnsi" w:hAnsiTheme="minorHAnsi" w:cstheme="majorHAnsi"/>
          <w:sz w:val="22"/>
        </w:rPr>
        <w:t>Shahdol and Umariya</w:t>
      </w:r>
      <w:r w:rsidRPr="002C778D">
        <w:rPr>
          <w:rFonts w:asciiTheme="minorHAnsi" w:hAnsiTheme="minorHAnsi" w:cstheme="majorHAnsi"/>
          <w:sz w:val="22"/>
        </w:rPr>
        <w:t xml:space="preserve"> District under its jurisdiction, as and when required, at the unit rates quoted below.</w:t>
      </w:r>
    </w:p>
    <w:p w:rsidR="000C6644" w:rsidRPr="002C778D" w:rsidRDefault="008C7D2F">
      <w:pPr>
        <w:pStyle w:val="Heading1"/>
        <w:rPr>
          <w:rFonts w:asciiTheme="minorHAnsi" w:hAnsiTheme="minorHAnsi" w:cstheme="majorHAnsi"/>
          <w:szCs w:val="22"/>
        </w:rPr>
      </w:pPr>
      <w:r w:rsidRPr="002C778D">
        <w:rPr>
          <w:rFonts w:asciiTheme="minorHAnsi" w:hAnsiTheme="minorHAnsi" w:cstheme="majorHAnsi"/>
          <w:szCs w:val="22"/>
        </w:rPr>
        <w:t>1. Sco</w:t>
      </w:r>
      <w:r w:rsidRPr="002C778D">
        <w:rPr>
          <w:rFonts w:asciiTheme="minorHAnsi" w:hAnsiTheme="minorHAnsi" w:cstheme="majorHAnsi"/>
          <w:szCs w:val="22"/>
        </w:rPr>
        <w:t>pe of Work</w:t>
      </w:r>
    </w:p>
    <w:p w:rsidR="000C6644" w:rsidRPr="002C778D" w:rsidRDefault="008C7D2F">
      <w:pPr>
        <w:jc w:val="both"/>
        <w:rPr>
          <w:rFonts w:asciiTheme="minorHAnsi" w:hAnsiTheme="minorHAnsi" w:cstheme="majorHAnsi"/>
          <w:sz w:val="22"/>
        </w:rPr>
      </w:pPr>
      <w:r w:rsidRPr="002C778D">
        <w:rPr>
          <w:rFonts w:asciiTheme="minorHAnsi" w:hAnsiTheme="minorHAnsi" w:cstheme="majorHAnsi"/>
          <w:sz w:val="22"/>
        </w:rPr>
        <w:t xml:space="preserve">Supply and fixing of SS-304 directional and warning/stud TGSI, including surface preparation, heavy-duty epoxy adhesive and/or SS anchor pins, drilling, alignment, cleaning, finishing, transportation, labour and incidental works. Replacement of </w:t>
      </w:r>
      <w:r w:rsidRPr="002C778D">
        <w:rPr>
          <w:rFonts w:asciiTheme="minorHAnsi" w:hAnsiTheme="minorHAnsi" w:cstheme="majorHAnsi"/>
          <w:sz w:val="22"/>
        </w:rPr>
        <w:t>defective, loose or detached indicators during the Defect Liability Period (DLP) shall also be included.</w:t>
      </w:r>
    </w:p>
    <w:p w:rsidR="000C6644" w:rsidRPr="002C778D" w:rsidRDefault="008C7D2F">
      <w:pPr>
        <w:pStyle w:val="Heading1"/>
        <w:rPr>
          <w:rFonts w:asciiTheme="minorHAnsi" w:hAnsiTheme="minorHAnsi" w:cstheme="majorHAnsi"/>
          <w:szCs w:val="22"/>
        </w:rPr>
      </w:pPr>
      <w:r w:rsidRPr="002C778D">
        <w:rPr>
          <w:rFonts w:asciiTheme="minorHAnsi" w:hAnsiTheme="minorHAnsi" w:cstheme="majorHAnsi"/>
          <w:szCs w:val="22"/>
        </w:rPr>
        <w:t>2. Important Installation Guidelines</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Directional indicators shall be parallel raised bars and warning indicators shall be raised studs.</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 xml:space="preserve">Material shall </w:t>
      </w:r>
      <w:r w:rsidRPr="002C778D">
        <w:rPr>
          <w:rFonts w:asciiTheme="minorHAnsi" w:hAnsiTheme="minorHAnsi" w:cstheme="majorHAnsi"/>
          <w:sz w:val="22"/>
        </w:rPr>
        <w:t>be SS-304 stainless steel with satin/brushed anti-skid finish. SS-316 shall be used only when specifically approved by the Bank.</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The tactile route shall commence immediately inside the accessible entrance and shall be continuous, direct, safe and obstructi</w:t>
      </w:r>
      <w:r w:rsidRPr="002C778D">
        <w:rPr>
          <w:rFonts w:asciiTheme="minorHAnsi" w:hAnsiTheme="minorHAnsi" w:cstheme="majorHAnsi"/>
          <w:sz w:val="22"/>
        </w:rPr>
        <w:t>on-free.</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Warning indicators shall be provided before customer service/help counter, cash counter, ATM lobby, lift entrance, top and bottom of stairs/ramps, and at changes in direction/intersections, wherever applicable.</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Minimum clear width of the tactile r</w:t>
      </w:r>
      <w:r w:rsidRPr="002C778D">
        <w:rPr>
          <w:rFonts w:asciiTheme="minorHAnsi" w:hAnsiTheme="minorHAnsi" w:cstheme="majorHAnsi"/>
          <w:sz w:val="22"/>
        </w:rPr>
        <w:t>oute shall be 900 mm. Furniture, queue barriers, display stands, flower pots, dustbins or other movable items shall not obstruct the route.</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Installation shall be carried out on the approved route/layout after suitable surface preparation, with proper align</w:t>
      </w:r>
      <w:r w:rsidRPr="002C778D">
        <w:rPr>
          <w:rFonts w:asciiTheme="minorHAnsi" w:hAnsiTheme="minorHAnsi" w:cstheme="majorHAnsi"/>
          <w:sz w:val="22"/>
        </w:rPr>
        <w:t>ment and firm fixing using heavy-duty epoxy adhesive and/or SS anchor pins.</w:t>
      </w:r>
    </w:p>
    <w:p w:rsidR="000C6644" w:rsidRPr="002C778D" w:rsidRDefault="008C7D2F">
      <w:pPr>
        <w:pStyle w:val="ListBullet"/>
        <w:jc w:val="both"/>
        <w:rPr>
          <w:rFonts w:asciiTheme="minorHAnsi" w:hAnsiTheme="minorHAnsi" w:cstheme="majorHAnsi"/>
          <w:sz w:val="22"/>
        </w:rPr>
      </w:pPr>
      <w:r w:rsidRPr="002C778D">
        <w:rPr>
          <w:rFonts w:asciiTheme="minorHAnsi" w:hAnsiTheme="minorHAnsi" w:cstheme="majorHAnsi"/>
          <w:sz w:val="22"/>
        </w:rPr>
        <w:t>The completed work shall be cleaned and shall be subject to inspection and acceptance by the Bank.</w:t>
      </w:r>
    </w:p>
    <w:p w:rsidR="00B4433C" w:rsidRPr="002C778D" w:rsidRDefault="008C7D2F" w:rsidP="00B4433C">
      <w:pPr>
        <w:pStyle w:val="Heading1"/>
        <w:rPr>
          <w:rFonts w:asciiTheme="minorHAnsi" w:hAnsiTheme="minorHAnsi" w:cstheme="majorHAnsi"/>
          <w:szCs w:val="22"/>
        </w:rPr>
      </w:pPr>
      <w:r w:rsidRPr="002C778D">
        <w:rPr>
          <w:rFonts w:asciiTheme="minorHAnsi" w:hAnsiTheme="minorHAnsi" w:cstheme="majorHAnsi"/>
          <w:szCs w:val="22"/>
        </w:rPr>
        <w:t>3. BOQ / Unit Rates</w:t>
      </w:r>
    </w:p>
    <w:tbl>
      <w:tblPr>
        <w:tblStyle w:val="TableGrid"/>
        <w:tblW w:w="10486" w:type="dxa"/>
        <w:jc w:val="center"/>
        <w:tblInd w:w="118" w:type="dxa"/>
        <w:tblLook w:val="04A0" w:firstRow="1" w:lastRow="0" w:firstColumn="1" w:lastColumn="0" w:noHBand="0" w:noVBand="1"/>
      </w:tblPr>
      <w:tblGrid>
        <w:gridCol w:w="872"/>
        <w:gridCol w:w="5518"/>
        <w:gridCol w:w="1800"/>
        <w:gridCol w:w="2296"/>
      </w:tblGrid>
      <w:tr w:rsidR="000C6644" w:rsidRPr="002C778D" w:rsidTr="00E461FD">
        <w:trPr>
          <w:jc w:val="center"/>
        </w:trPr>
        <w:tc>
          <w:tcPr>
            <w:tcW w:w="872" w:type="dxa"/>
            <w:vAlign w:val="center"/>
          </w:tcPr>
          <w:p w:rsidR="000C6644" w:rsidRPr="002C778D" w:rsidRDefault="008C7D2F">
            <w:pPr>
              <w:spacing w:after="0"/>
              <w:rPr>
                <w:rFonts w:asciiTheme="minorHAnsi" w:hAnsiTheme="minorHAnsi" w:cstheme="majorHAnsi"/>
                <w:b/>
                <w:sz w:val="22"/>
              </w:rPr>
            </w:pPr>
            <w:r w:rsidRPr="002C778D">
              <w:rPr>
                <w:rFonts w:asciiTheme="minorHAnsi" w:hAnsiTheme="minorHAnsi" w:cstheme="majorHAnsi"/>
                <w:b/>
                <w:sz w:val="22"/>
              </w:rPr>
              <w:t>Sl.</w:t>
            </w:r>
          </w:p>
        </w:tc>
        <w:tc>
          <w:tcPr>
            <w:tcW w:w="5518" w:type="dxa"/>
            <w:vAlign w:val="center"/>
          </w:tcPr>
          <w:p w:rsidR="000C6644" w:rsidRPr="002C778D" w:rsidRDefault="008C7D2F">
            <w:pPr>
              <w:spacing w:after="0"/>
              <w:rPr>
                <w:rFonts w:asciiTheme="minorHAnsi" w:hAnsiTheme="minorHAnsi" w:cstheme="majorHAnsi"/>
                <w:b/>
                <w:sz w:val="22"/>
              </w:rPr>
            </w:pPr>
            <w:r w:rsidRPr="002C778D">
              <w:rPr>
                <w:rFonts w:asciiTheme="minorHAnsi" w:hAnsiTheme="minorHAnsi" w:cstheme="majorHAnsi"/>
                <w:b/>
                <w:sz w:val="22"/>
              </w:rPr>
              <w:t>Description</w:t>
            </w:r>
          </w:p>
        </w:tc>
        <w:tc>
          <w:tcPr>
            <w:tcW w:w="1800" w:type="dxa"/>
            <w:vAlign w:val="center"/>
          </w:tcPr>
          <w:p w:rsidR="000C6644" w:rsidRPr="002C778D" w:rsidRDefault="008C7D2F">
            <w:pPr>
              <w:spacing w:after="0"/>
              <w:rPr>
                <w:rFonts w:asciiTheme="minorHAnsi" w:hAnsiTheme="minorHAnsi" w:cstheme="majorHAnsi"/>
                <w:b/>
                <w:sz w:val="22"/>
              </w:rPr>
            </w:pPr>
            <w:r w:rsidRPr="002C778D">
              <w:rPr>
                <w:rFonts w:asciiTheme="minorHAnsi" w:hAnsiTheme="minorHAnsi" w:cstheme="majorHAnsi"/>
                <w:b/>
                <w:sz w:val="22"/>
              </w:rPr>
              <w:t>Unit</w:t>
            </w:r>
          </w:p>
        </w:tc>
        <w:tc>
          <w:tcPr>
            <w:tcW w:w="2296" w:type="dxa"/>
            <w:vAlign w:val="center"/>
          </w:tcPr>
          <w:p w:rsidR="000C6644" w:rsidRPr="002C778D" w:rsidRDefault="008C7D2F">
            <w:pPr>
              <w:spacing w:after="0"/>
              <w:rPr>
                <w:rFonts w:asciiTheme="minorHAnsi" w:hAnsiTheme="minorHAnsi" w:cstheme="majorHAnsi"/>
                <w:b/>
                <w:sz w:val="22"/>
              </w:rPr>
            </w:pPr>
            <w:r w:rsidRPr="002C778D">
              <w:rPr>
                <w:rFonts w:asciiTheme="minorHAnsi" w:hAnsiTheme="minorHAnsi" w:cstheme="majorHAnsi"/>
                <w:b/>
                <w:sz w:val="22"/>
              </w:rPr>
              <w:t>Rate (₹)</w:t>
            </w:r>
          </w:p>
        </w:tc>
      </w:tr>
      <w:tr w:rsidR="000C6644" w:rsidRPr="002C778D" w:rsidTr="00E461FD">
        <w:trPr>
          <w:trHeight w:val="665"/>
          <w:jc w:val="center"/>
        </w:trPr>
        <w:tc>
          <w:tcPr>
            <w:tcW w:w="872" w:type="dxa"/>
            <w:vAlign w:val="center"/>
          </w:tcPr>
          <w:p w:rsidR="000C6644" w:rsidRPr="002C778D" w:rsidRDefault="000C6644">
            <w:pPr>
              <w:spacing w:after="0"/>
              <w:rPr>
                <w:rFonts w:asciiTheme="minorHAnsi" w:hAnsiTheme="minorHAnsi" w:cstheme="majorHAnsi"/>
                <w:sz w:val="22"/>
              </w:rPr>
            </w:pPr>
          </w:p>
        </w:tc>
        <w:tc>
          <w:tcPr>
            <w:tcW w:w="5518" w:type="dxa"/>
            <w:vAlign w:val="center"/>
          </w:tcPr>
          <w:p w:rsidR="000C6644" w:rsidRPr="002C778D" w:rsidRDefault="008C7D2F">
            <w:pPr>
              <w:spacing w:after="0"/>
              <w:jc w:val="both"/>
              <w:rPr>
                <w:rFonts w:asciiTheme="minorHAnsi" w:hAnsiTheme="minorHAnsi" w:cstheme="majorHAnsi"/>
                <w:b/>
                <w:sz w:val="22"/>
              </w:rPr>
            </w:pPr>
            <w:r w:rsidRPr="002C778D">
              <w:rPr>
                <w:rFonts w:asciiTheme="minorHAnsi" w:hAnsiTheme="minorHAnsi" w:cstheme="majorHAnsi"/>
                <w:b/>
                <w:sz w:val="22"/>
              </w:rPr>
              <w:t xml:space="preserve">TACTILE GROUND SURFACE INDICATORS (TGSI): </w:t>
            </w:r>
          </w:p>
          <w:p w:rsidR="000C6644" w:rsidRPr="002C778D" w:rsidRDefault="008C7D2F">
            <w:pPr>
              <w:spacing w:after="0"/>
              <w:jc w:val="both"/>
              <w:rPr>
                <w:rFonts w:asciiTheme="minorHAnsi" w:hAnsiTheme="minorHAnsi" w:cstheme="majorHAnsi"/>
                <w:sz w:val="22"/>
              </w:rPr>
            </w:pPr>
            <w:r w:rsidRPr="002C778D">
              <w:rPr>
                <w:rFonts w:asciiTheme="minorHAnsi" w:hAnsiTheme="minorHAnsi" w:cstheme="majorHAnsi"/>
                <w:sz w:val="22"/>
              </w:rPr>
              <w:t xml:space="preserve">Providing and fixing SS-304 Stainless Steel Directional Tactile Indicators and Warning Tactile Indicators (stud type) with anti- Skid satin/ brushed finish, complete with surface preparation, heavy-duty epoxy </w:t>
            </w:r>
            <w:r w:rsidRPr="002C778D">
              <w:rPr>
                <w:rFonts w:asciiTheme="minorHAnsi" w:hAnsiTheme="minorHAnsi" w:cstheme="majorHAnsi"/>
                <w:sz w:val="22"/>
              </w:rPr>
              <w:lastRenderedPageBreak/>
              <w:t>adhe</w:t>
            </w:r>
            <w:r w:rsidRPr="002C778D">
              <w:rPr>
                <w:rFonts w:asciiTheme="minorHAnsi" w:hAnsiTheme="minorHAnsi" w:cstheme="majorHAnsi"/>
                <w:sz w:val="22"/>
              </w:rPr>
              <w:t>sive/3M VHB tape and/ or stainless steel anchor pins, including alignment, cleaning and finishing, complete in all respect. The strips and studs shall be installed in a uniform approved pattern, thickness and spacing confirming to the Harmonized Guidelines</w:t>
            </w:r>
            <w:r w:rsidRPr="002C778D">
              <w:rPr>
                <w:rFonts w:asciiTheme="minorHAnsi" w:hAnsiTheme="minorHAnsi" w:cstheme="majorHAnsi"/>
                <w:sz w:val="22"/>
              </w:rPr>
              <w:t xml:space="preserve"> &amp; Standards for universal Accessibility in India 2021 as amended issued by Govt. of India. It includes surface </w:t>
            </w:r>
            <w:r w:rsidR="00A55039">
              <w:rPr>
                <w:rFonts w:asciiTheme="minorHAnsi" w:hAnsiTheme="minorHAnsi" w:cstheme="majorHAnsi"/>
                <w:sz w:val="22"/>
              </w:rPr>
              <w:t>0</w:t>
            </w:r>
            <w:r w:rsidRPr="002C778D">
              <w:rPr>
                <w:rFonts w:asciiTheme="minorHAnsi" w:hAnsiTheme="minorHAnsi" w:cstheme="majorHAnsi"/>
                <w:sz w:val="22"/>
              </w:rPr>
              <w:t>p</w:t>
            </w:r>
            <w:r w:rsidR="00A55039">
              <w:rPr>
                <w:rFonts w:asciiTheme="minorHAnsi" w:hAnsiTheme="minorHAnsi" w:cstheme="majorHAnsi"/>
                <w:sz w:val="22"/>
              </w:rPr>
              <w:t>0</w:t>
            </w:r>
            <w:r w:rsidRPr="002C778D">
              <w:rPr>
                <w:rFonts w:asciiTheme="minorHAnsi" w:hAnsiTheme="minorHAnsi" w:cstheme="majorHAnsi"/>
                <w:sz w:val="22"/>
              </w:rPr>
              <w:t xml:space="preserve">reparation including clearing, removal of dust, grease and minor floor repairs before installation of tactile indicators. </w:t>
            </w:r>
          </w:p>
          <w:p w:rsidR="000C6644" w:rsidRPr="002C778D" w:rsidRDefault="008C7D2F">
            <w:pPr>
              <w:spacing w:after="0"/>
              <w:jc w:val="both"/>
              <w:rPr>
                <w:rFonts w:asciiTheme="minorHAnsi" w:hAnsiTheme="minorHAnsi" w:cstheme="majorHAnsi"/>
                <w:b/>
                <w:sz w:val="22"/>
              </w:rPr>
            </w:pPr>
            <w:r w:rsidRPr="002C778D">
              <w:rPr>
                <w:rFonts w:asciiTheme="minorHAnsi" w:hAnsiTheme="minorHAnsi" w:cstheme="majorHAnsi"/>
                <w:b/>
                <w:sz w:val="22"/>
              </w:rPr>
              <w:t>As per standard norm</w:t>
            </w:r>
            <w:r w:rsidRPr="002C778D">
              <w:rPr>
                <w:rFonts w:asciiTheme="minorHAnsi" w:hAnsiTheme="minorHAnsi" w:cstheme="majorHAnsi"/>
                <w:b/>
                <w:sz w:val="22"/>
              </w:rPr>
              <w:t xml:space="preserve">s provided by DEPwD, 4 strips or 36 studs shall be installed in each square feet area                                                                                 </w:t>
            </w:r>
          </w:p>
        </w:tc>
        <w:tc>
          <w:tcPr>
            <w:tcW w:w="1800" w:type="dxa"/>
            <w:vAlign w:val="center"/>
          </w:tcPr>
          <w:p w:rsidR="000C6644" w:rsidRPr="002C778D" w:rsidRDefault="000C6644">
            <w:pPr>
              <w:spacing w:after="0"/>
              <w:rPr>
                <w:rFonts w:asciiTheme="minorHAnsi" w:hAnsiTheme="minorHAnsi" w:cstheme="majorHAnsi"/>
                <w:sz w:val="22"/>
              </w:rPr>
            </w:pPr>
          </w:p>
        </w:tc>
        <w:tc>
          <w:tcPr>
            <w:tcW w:w="2296" w:type="dxa"/>
            <w:vAlign w:val="center"/>
          </w:tcPr>
          <w:p w:rsidR="000C6644" w:rsidRPr="002C778D" w:rsidRDefault="000C6644">
            <w:pPr>
              <w:spacing w:after="0"/>
              <w:rPr>
                <w:rFonts w:asciiTheme="minorHAnsi" w:hAnsiTheme="minorHAnsi" w:cstheme="majorHAnsi"/>
                <w:sz w:val="22"/>
              </w:rPr>
            </w:pPr>
          </w:p>
        </w:tc>
      </w:tr>
      <w:tr w:rsidR="000C6644" w:rsidRPr="002C778D" w:rsidTr="00E461FD">
        <w:trPr>
          <w:trHeight w:val="710"/>
          <w:jc w:val="center"/>
        </w:trPr>
        <w:tc>
          <w:tcPr>
            <w:tcW w:w="872" w:type="dxa"/>
            <w:vAlign w:val="center"/>
          </w:tcPr>
          <w:p w:rsidR="000C6644" w:rsidRPr="002C778D" w:rsidRDefault="008C7D2F" w:rsidP="00E461FD">
            <w:pPr>
              <w:spacing w:after="0"/>
              <w:jc w:val="center"/>
              <w:rPr>
                <w:rFonts w:asciiTheme="minorHAnsi" w:hAnsiTheme="minorHAnsi" w:cstheme="majorHAnsi"/>
                <w:sz w:val="22"/>
              </w:rPr>
            </w:pPr>
            <w:r w:rsidRPr="002C778D">
              <w:rPr>
                <w:rFonts w:asciiTheme="minorHAnsi" w:hAnsiTheme="minorHAnsi" w:cstheme="majorHAnsi"/>
                <w:sz w:val="22"/>
              </w:rPr>
              <w:lastRenderedPageBreak/>
              <w:t>1</w:t>
            </w:r>
          </w:p>
        </w:tc>
        <w:tc>
          <w:tcPr>
            <w:tcW w:w="5518" w:type="dxa"/>
            <w:vAlign w:val="center"/>
          </w:tcPr>
          <w:p w:rsidR="000C6644" w:rsidRPr="002C778D" w:rsidRDefault="008C7D2F">
            <w:pPr>
              <w:spacing w:after="0"/>
              <w:rPr>
                <w:rFonts w:asciiTheme="minorHAnsi" w:hAnsiTheme="minorHAnsi" w:cstheme="majorHAnsi"/>
                <w:sz w:val="22"/>
              </w:rPr>
            </w:pPr>
            <w:r w:rsidRPr="002C778D">
              <w:rPr>
                <w:rFonts w:asciiTheme="minorHAnsi" w:hAnsiTheme="minorHAnsi" w:cstheme="majorHAnsi"/>
                <w:sz w:val="22"/>
              </w:rPr>
              <w:t>SS-304 Directional Tactile Indicators (Linear)</w:t>
            </w:r>
          </w:p>
        </w:tc>
        <w:tc>
          <w:tcPr>
            <w:tcW w:w="1800" w:type="dxa"/>
            <w:vAlign w:val="center"/>
          </w:tcPr>
          <w:p w:rsidR="000C6644" w:rsidRPr="002C778D" w:rsidRDefault="000C6644">
            <w:pPr>
              <w:spacing w:after="0"/>
              <w:rPr>
                <w:rFonts w:asciiTheme="minorHAnsi" w:hAnsiTheme="minorHAnsi" w:cstheme="majorHAnsi"/>
                <w:sz w:val="22"/>
              </w:rPr>
            </w:pPr>
          </w:p>
        </w:tc>
        <w:tc>
          <w:tcPr>
            <w:tcW w:w="2296" w:type="dxa"/>
            <w:vAlign w:val="center"/>
          </w:tcPr>
          <w:p w:rsidR="000C6644" w:rsidRPr="002C778D" w:rsidRDefault="000C6644">
            <w:pPr>
              <w:spacing w:after="0"/>
              <w:rPr>
                <w:rFonts w:asciiTheme="minorHAnsi" w:hAnsiTheme="minorHAnsi" w:cstheme="majorHAnsi"/>
                <w:sz w:val="22"/>
              </w:rPr>
            </w:pPr>
          </w:p>
        </w:tc>
      </w:tr>
      <w:tr w:rsidR="000C6644" w:rsidRPr="002C778D" w:rsidTr="00E461FD">
        <w:trPr>
          <w:trHeight w:val="710"/>
          <w:jc w:val="center"/>
        </w:trPr>
        <w:tc>
          <w:tcPr>
            <w:tcW w:w="872" w:type="dxa"/>
            <w:vAlign w:val="center"/>
          </w:tcPr>
          <w:p w:rsidR="000C6644" w:rsidRPr="002C778D" w:rsidRDefault="008C7D2F" w:rsidP="00E461FD">
            <w:pPr>
              <w:spacing w:after="0"/>
              <w:jc w:val="center"/>
              <w:rPr>
                <w:rFonts w:asciiTheme="minorHAnsi" w:hAnsiTheme="minorHAnsi" w:cstheme="majorHAnsi"/>
                <w:sz w:val="22"/>
              </w:rPr>
            </w:pPr>
            <w:r w:rsidRPr="002C778D">
              <w:rPr>
                <w:rFonts w:asciiTheme="minorHAnsi" w:hAnsiTheme="minorHAnsi" w:cstheme="majorHAnsi"/>
                <w:sz w:val="22"/>
              </w:rPr>
              <w:t>2</w:t>
            </w:r>
          </w:p>
        </w:tc>
        <w:tc>
          <w:tcPr>
            <w:tcW w:w="5518" w:type="dxa"/>
            <w:vAlign w:val="center"/>
          </w:tcPr>
          <w:p w:rsidR="000C6644" w:rsidRPr="002C778D" w:rsidRDefault="008C7D2F">
            <w:pPr>
              <w:spacing w:after="0"/>
              <w:rPr>
                <w:rFonts w:asciiTheme="minorHAnsi" w:hAnsiTheme="minorHAnsi" w:cstheme="majorHAnsi"/>
                <w:sz w:val="22"/>
              </w:rPr>
            </w:pPr>
            <w:r w:rsidRPr="002C778D">
              <w:rPr>
                <w:rFonts w:asciiTheme="minorHAnsi" w:hAnsiTheme="minorHAnsi" w:cstheme="majorHAnsi"/>
                <w:sz w:val="22"/>
              </w:rPr>
              <w:t xml:space="preserve">SS-304 Warning Tactile </w:t>
            </w:r>
            <w:r w:rsidRPr="002C778D">
              <w:rPr>
                <w:rFonts w:asciiTheme="minorHAnsi" w:hAnsiTheme="minorHAnsi" w:cstheme="majorHAnsi"/>
                <w:sz w:val="22"/>
              </w:rPr>
              <w:t>Indicators (stud type)</w:t>
            </w:r>
          </w:p>
        </w:tc>
        <w:tc>
          <w:tcPr>
            <w:tcW w:w="1800" w:type="dxa"/>
            <w:vAlign w:val="center"/>
          </w:tcPr>
          <w:p w:rsidR="000C6644" w:rsidRPr="002C778D" w:rsidRDefault="000C6644">
            <w:pPr>
              <w:spacing w:after="0"/>
              <w:rPr>
                <w:rFonts w:asciiTheme="minorHAnsi" w:hAnsiTheme="minorHAnsi" w:cstheme="majorHAnsi"/>
                <w:sz w:val="22"/>
              </w:rPr>
            </w:pPr>
          </w:p>
        </w:tc>
        <w:tc>
          <w:tcPr>
            <w:tcW w:w="2296" w:type="dxa"/>
            <w:vAlign w:val="center"/>
          </w:tcPr>
          <w:p w:rsidR="000C6644" w:rsidRPr="002C778D" w:rsidRDefault="000C6644">
            <w:pPr>
              <w:spacing w:after="0"/>
              <w:rPr>
                <w:rFonts w:asciiTheme="minorHAnsi" w:hAnsiTheme="minorHAnsi" w:cstheme="majorHAnsi"/>
                <w:sz w:val="22"/>
              </w:rPr>
            </w:pPr>
          </w:p>
        </w:tc>
      </w:tr>
    </w:tbl>
    <w:p w:rsidR="000C6644" w:rsidRPr="002C778D" w:rsidRDefault="000C6644">
      <w:pPr>
        <w:jc w:val="both"/>
        <w:rPr>
          <w:rFonts w:asciiTheme="minorHAnsi" w:hAnsiTheme="minorHAnsi" w:cstheme="majorHAnsi"/>
          <w:sz w:val="22"/>
        </w:rPr>
      </w:pPr>
    </w:p>
    <w:p w:rsidR="000C6644" w:rsidRPr="002C778D" w:rsidRDefault="008C7D2F">
      <w:pPr>
        <w:jc w:val="both"/>
        <w:rPr>
          <w:rFonts w:asciiTheme="minorHAnsi" w:hAnsiTheme="minorHAnsi" w:cstheme="majorHAnsi"/>
          <w:sz w:val="22"/>
        </w:rPr>
      </w:pPr>
      <w:r w:rsidRPr="002C778D">
        <w:rPr>
          <w:rFonts w:asciiTheme="minorHAnsi" w:hAnsiTheme="minorHAnsi" w:cstheme="majorHAnsi"/>
          <w:sz w:val="22"/>
        </w:rPr>
        <w:t>Quoted rates shall be firm during the validity period and shall include all material, labour, transportation, fixing accessories, drilling, finishing, cleaning and incidental charges, excluding GST. GST will be reimbursed as a</w:t>
      </w:r>
      <w:r w:rsidRPr="002C778D">
        <w:rPr>
          <w:rFonts w:asciiTheme="minorHAnsi" w:hAnsiTheme="minorHAnsi" w:cstheme="majorHAnsi"/>
          <w:sz w:val="22"/>
        </w:rPr>
        <w:t>pplicable. Payment shall be made on actual measured quantities executed against work orders.</w:t>
      </w:r>
    </w:p>
    <w:p w:rsidR="000C6644" w:rsidRPr="002C778D" w:rsidRDefault="008C7D2F">
      <w:pPr>
        <w:pStyle w:val="Heading1"/>
        <w:rPr>
          <w:rFonts w:asciiTheme="minorHAnsi" w:hAnsiTheme="minorHAnsi" w:cstheme="majorHAnsi"/>
          <w:szCs w:val="22"/>
        </w:rPr>
      </w:pPr>
      <w:r w:rsidRPr="002C778D">
        <w:rPr>
          <w:rFonts w:asciiTheme="minorHAnsi" w:hAnsiTheme="minorHAnsi" w:cstheme="majorHAnsi"/>
          <w:szCs w:val="22"/>
        </w:rPr>
        <w:t>4. Eligibility</w:t>
      </w:r>
    </w:p>
    <w:p w:rsidR="000C6644" w:rsidRPr="002C778D" w:rsidRDefault="008C7D2F">
      <w:pPr>
        <w:pStyle w:val="ListNumber"/>
        <w:numPr>
          <w:ilvl w:val="0"/>
          <w:numId w:val="12"/>
        </w:numPr>
        <w:jc w:val="both"/>
        <w:rPr>
          <w:rFonts w:asciiTheme="minorHAnsi" w:hAnsiTheme="minorHAnsi" w:cstheme="majorHAnsi"/>
          <w:sz w:val="22"/>
        </w:rPr>
      </w:pPr>
      <w:r w:rsidRPr="002C778D">
        <w:rPr>
          <w:rFonts w:asciiTheme="minorHAnsi" w:hAnsiTheme="minorHAnsi" w:cstheme="majorHAnsi"/>
          <w:sz w:val="22"/>
        </w:rPr>
        <w:t>Valid GST Registration Certificate.</w:t>
      </w:r>
    </w:p>
    <w:p w:rsidR="000C6644" w:rsidRPr="002C778D" w:rsidRDefault="008C7D2F">
      <w:pPr>
        <w:pStyle w:val="ListNumber"/>
        <w:numPr>
          <w:ilvl w:val="0"/>
          <w:numId w:val="12"/>
        </w:numPr>
        <w:jc w:val="both"/>
        <w:rPr>
          <w:rFonts w:asciiTheme="minorHAnsi" w:hAnsiTheme="minorHAnsi" w:cstheme="majorHAnsi"/>
          <w:sz w:val="22"/>
        </w:rPr>
      </w:pPr>
      <w:r w:rsidRPr="002C778D">
        <w:rPr>
          <w:rFonts w:asciiTheme="minorHAnsi" w:hAnsiTheme="minorHAnsi" w:cstheme="majorHAnsi"/>
          <w:sz w:val="22"/>
        </w:rPr>
        <w:t xml:space="preserve">Experience in similar TGSI/tactile/accessibility installation works with PSU/ Govt.sector unit, supported by </w:t>
      </w:r>
      <w:r w:rsidRPr="002C778D">
        <w:rPr>
          <w:rFonts w:asciiTheme="minorHAnsi" w:hAnsiTheme="minorHAnsi" w:cstheme="majorHAnsi"/>
          <w:sz w:val="22"/>
        </w:rPr>
        <w:t>documentary proof.</w:t>
      </w:r>
    </w:p>
    <w:p w:rsidR="000C6644" w:rsidRPr="002C778D" w:rsidRDefault="008C7D2F">
      <w:pPr>
        <w:pStyle w:val="ListNumber"/>
        <w:numPr>
          <w:ilvl w:val="0"/>
          <w:numId w:val="12"/>
        </w:numPr>
        <w:jc w:val="both"/>
        <w:rPr>
          <w:rFonts w:asciiTheme="minorHAnsi" w:hAnsiTheme="minorHAnsi" w:cstheme="majorHAnsi"/>
          <w:sz w:val="22"/>
        </w:rPr>
      </w:pPr>
      <w:r w:rsidRPr="002C778D">
        <w:rPr>
          <w:rFonts w:asciiTheme="minorHAnsi" w:hAnsiTheme="minorHAnsi" w:cstheme="majorHAnsi"/>
          <w:sz w:val="22"/>
        </w:rPr>
        <w:t xml:space="preserve">The bidder shall not be debarred/blacklisted by Central Bank of India or any Public sector/ Govt. organization. </w:t>
      </w:r>
    </w:p>
    <w:p w:rsidR="000C6644" w:rsidRPr="002C778D" w:rsidRDefault="008C7D2F">
      <w:pPr>
        <w:pStyle w:val="Heading1"/>
        <w:rPr>
          <w:rFonts w:asciiTheme="minorHAnsi" w:hAnsiTheme="minorHAnsi" w:cstheme="majorHAnsi"/>
          <w:szCs w:val="22"/>
        </w:rPr>
      </w:pPr>
      <w:r w:rsidRPr="002C778D">
        <w:rPr>
          <w:rFonts w:asciiTheme="minorHAnsi" w:hAnsiTheme="minorHAnsi" w:cstheme="majorHAnsi"/>
          <w:szCs w:val="22"/>
        </w:rPr>
        <w:t>5. Terms for the Contractor</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Quotation shall remain valid for a maximum period of 30 days from the last date of submission.</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No EMD or Security Deposit is required for this RFQ.</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Work orders may be issued from time to time as and when required.</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Each work shall normally be completed within 7 days from the date of the work order, unless otherwise specified in the work order.</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The co</w:t>
      </w:r>
      <w:r w:rsidRPr="002C778D">
        <w:rPr>
          <w:rFonts w:asciiTheme="minorHAnsi" w:hAnsiTheme="minorHAnsi" w:cstheme="majorHAnsi"/>
          <w:sz w:val="22"/>
        </w:rPr>
        <w:t>ntractor shall verify site dimensions and conditions before execution, wherever required, and carry out the work as directed by the Bank.</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 xml:space="preserve">A Defect Liability Period (DLP) of 12 months shall apply from completion/acceptance of each work. Defective, loose or </w:t>
      </w:r>
      <w:r w:rsidRPr="002C778D">
        <w:rPr>
          <w:rFonts w:asciiTheme="minorHAnsi" w:hAnsiTheme="minorHAnsi" w:cstheme="majorHAnsi"/>
          <w:sz w:val="22"/>
        </w:rPr>
        <w:t>detached indicators shall be replaced by the contractor at no extra cost.</w:t>
      </w:r>
    </w:p>
    <w:p w:rsidR="000C6644" w:rsidRPr="002C778D" w:rsidRDefault="008C7D2F">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The contractor shall rectify deficiencies pointed out by the Bank during inspection or the DLP at no extra cost.</w:t>
      </w:r>
    </w:p>
    <w:p w:rsidR="00161D80" w:rsidRPr="002C778D" w:rsidRDefault="00161D80">
      <w:pPr>
        <w:pStyle w:val="ListNumber"/>
        <w:numPr>
          <w:ilvl w:val="0"/>
          <w:numId w:val="13"/>
        </w:numPr>
        <w:jc w:val="both"/>
        <w:rPr>
          <w:rFonts w:asciiTheme="minorHAnsi" w:hAnsiTheme="minorHAnsi" w:cstheme="majorHAnsi"/>
          <w:sz w:val="22"/>
        </w:rPr>
      </w:pPr>
      <w:r w:rsidRPr="002C778D">
        <w:rPr>
          <w:rFonts w:asciiTheme="minorHAnsi" w:hAnsiTheme="minorHAnsi" w:cstheme="majorHAnsi"/>
          <w:sz w:val="22"/>
        </w:rPr>
        <w:t>Quotations shall be submitted in a single sealed envelope by Hand, Courier or by post to the given address.</w:t>
      </w:r>
    </w:p>
    <w:p w:rsidR="000C6644" w:rsidRPr="002C778D" w:rsidRDefault="008C7D2F">
      <w:pPr>
        <w:pStyle w:val="Heading1"/>
        <w:rPr>
          <w:rFonts w:asciiTheme="minorHAnsi" w:hAnsiTheme="minorHAnsi" w:cstheme="majorHAnsi"/>
          <w:szCs w:val="22"/>
        </w:rPr>
      </w:pPr>
      <w:r w:rsidRPr="002C778D">
        <w:rPr>
          <w:rFonts w:asciiTheme="minorHAnsi" w:hAnsiTheme="minorHAnsi" w:cstheme="majorHAnsi"/>
          <w:szCs w:val="22"/>
        </w:rPr>
        <w:lastRenderedPageBreak/>
        <w:t>6. Submission</w:t>
      </w:r>
    </w:p>
    <w:p w:rsidR="00161D80" w:rsidRPr="002C778D" w:rsidRDefault="008C7D2F">
      <w:pPr>
        <w:rPr>
          <w:rFonts w:asciiTheme="minorHAnsi" w:hAnsiTheme="minorHAnsi" w:cstheme="majorHAnsi"/>
          <w:b/>
          <w:sz w:val="22"/>
        </w:rPr>
      </w:pPr>
      <w:r w:rsidRPr="002C778D">
        <w:rPr>
          <w:rFonts w:asciiTheme="minorHAnsi" w:hAnsiTheme="minorHAnsi" w:cstheme="majorHAnsi"/>
          <w:b/>
          <w:sz w:val="22"/>
        </w:rPr>
        <w:t xml:space="preserve">Last date/time: </w:t>
      </w:r>
      <w:r w:rsidR="00161D80" w:rsidRPr="002C778D">
        <w:rPr>
          <w:rFonts w:asciiTheme="minorHAnsi" w:hAnsiTheme="minorHAnsi" w:cstheme="majorHAnsi"/>
          <w:b/>
          <w:sz w:val="22"/>
        </w:rPr>
        <w:t>21/09/2026</w:t>
      </w:r>
      <w:r w:rsidRPr="002C778D">
        <w:rPr>
          <w:rFonts w:asciiTheme="minorHAnsi" w:hAnsiTheme="minorHAnsi" w:cstheme="majorHAnsi"/>
          <w:b/>
          <w:sz w:val="22"/>
        </w:rPr>
        <w:t xml:space="preserve">   </w:t>
      </w:r>
    </w:p>
    <w:p w:rsidR="000C6644" w:rsidRPr="002C778D" w:rsidRDefault="008C7D2F">
      <w:pPr>
        <w:rPr>
          <w:rFonts w:asciiTheme="minorHAnsi" w:hAnsiTheme="minorHAnsi" w:cstheme="majorHAnsi"/>
          <w:b/>
          <w:sz w:val="22"/>
        </w:rPr>
      </w:pPr>
      <w:r w:rsidRPr="002C778D">
        <w:rPr>
          <w:rFonts w:asciiTheme="minorHAnsi" w:hAnsiTheme="minorHAnsi" w:cstheme="majorHAnsi"/>
          <w:b/>
          <w:sz w:val="22"/>
        </w:rPr>
        <w:t>Submission mode/</w:t>
      </w:r>
      <w:r w:rsidR="009E6300" w:rsidRPr="002C778D">
        <w:rPr>
          <w:rFonts w:asciiTheme="minorHAnsi" w:hAnsiTheme="minorHAnsi" w:cstheme="majorHAnsi"/>
          <w:b/>
          <w:sz w:val="22"/>
        </w:rPr>
        <w:t>place</w:t>
      </w:r>
      <w:r w:rsidR="009E6300">
        <w:rPr>
          <w:rFonts w:asciiTheme="minorHAnsi" w:hAnsiTheme="minorHAnsi" w:cstheme="majorHAnsi"/>
          <w:b/>
          <w:sz w:val="22"/>
        </w:rPr>
        <w:t>:</w:t>
      </w:r>
      <w:r w:rsidRPr="002C778D">
        <w:rPr>
          <w:rFonts w:asciiTheme="minorHAnsi" w:hAnsiTheme="minorHAnsi" w:cstheme="majorHAnsi"/>
          <w:b/>
          <w:sz w:val="22"/>
        </w:rPr>
        <w:t xml:space="preserve"> </w:t>
      </w:r>
      <w:r w:rsidR="00161D80" w:rsidRPr="002C778D">
        <w:rPr>
          <w:rFonts w:asciiTheme="minorHAnsi" w:hAnsiTheme="minorHAnsi" w:cstheme="majorHAnsi"/>
          <w:b/>
          <w:sz w:val="22"/>
        </w:rPr>
        <w:t>Central Bank of India, Regional Office Shahdol, Lakshmi Building, New Bus stand road, Shahdol, MP. 484001.</w:t>
      </w:r>
    </w:p>
    <w:p w:rsidR="000C6644" w:rsidRPr="002C778D" w:rsidRDefault="008C7D2F">
      <w:pPr>
        <w:rPr>
          <w:rFonts w:asciiTheme="minorHAnsi" w:hAnsiTheme="minorHAnsi" w:cstheme="majorHAnsi"/>
          <w:b/>
          <w:sz w:val="22"/>
        </w:rPr>
      </w:pPr>
      <w:r w:rsidRPr="002C778D">
        <w:rPr>
          <w:rFonts w:asciiTheme="minorHAnsi" w:hAnsiTheme="minorHAnsi" w:cstheme="majorHAnsi"/>
          <w:b/>
          <w:sz w:val="22"/>
        </w:rPr>
        <w:t xml:space="preserve">Contact for clarification: </w:t>
      </w:r>
      <w:r w:rsidR="00161D80" w:rsidRPr="002C778D">
        <w:rPr>
          <w:rFonts w:asciiTheme="minorHAnsi" w:hAnsiTheme="minorHAnsi" w:cstheme="majorHAnsi"/>
          <w:b/>
          <w:sz w:val="22"/>
        </w:rPr>
        <w:t>9827617706</w:t>
      </w:r>
    </w:p>
    <w:p w:rsidR="000C6644" w:rsidRPr="002C778D" w:rsidRDefault="000C6644">
      <w:pPr>
        <w:rPr>
          <w:rFonts w:asciiTheme="minorHAnsi" w:hAnsiTheme="minorHAnsi" w:cstheme="majorHAnsi"/>
          <w:sz w:val="22"/>
        </w:rPr>
      </w:pPr>
    </w:p>
    <w:p w:rsidR="000C6644" w:rsidRPr="002C778D" w:rsidRDefault="008C7D2F">
      <w:pPr>
        <w:pStyle w:val="Heading1"/>
        <w:rPr>
          <w:rFonts w:asciiTheme="minorHAnsi" w:hAnsiTheme="minorHAnsi" w:cstheme="majorHAnsi"/>
          <w:szCs w:val="22"/>
        </w:rPr>
      </w:pPr>
      <w:r w:rsidRPr="002C778D">
        <w:rPr>
          <w:rFonts w:asciiTheme="minorHAnsi" w:hAnsiTheme="minorHAnsi" w:cstheme="majorHAnsi"/>
          <w:szCs w:val="22"/>
        </w:rPr>
        <w:t>Bidder Declaration</w:t>
      </w:r>
    </w:p>
    <w:p w:rsidR="000C6644" w:rsidRPr="002C778D" w:rsidRDefault="008C7D2F">
      <w:pPr>
        <w:pStyle w:val="ListBullet"/>
        <w:rPr>
          <w:rFonts w:asciiTheme="minorHAnsi" w:hAnsiTheme="minorHAnsi" w:cstheme="majorHAnsi"/>
          <w:sz w:val="22"/>
        </w:rPr>
      </w:pPr>
      <w:r w:rsidRPr="002C778D">
        <w:rPr>
          <w:rFonts w:asciiTheme="minorHAnsi" w:hAnsiTheme="minorHAnsi" w:cstheme="majorHAnsi"/>
          <w:sz w:val="22"/>
        </w:rPr>
        <w:t>We agree to comply with the specified technical and installation requirements.</w:t>
      </w:r>
    </w:p>
    <w:p w:rsidR="000C6644" w:rsidRPr="002C778D" w:rsidRDefault="008C7D2F">
      <w:pPr>
        <w:pStyle w:val="ListBullet"/>
        <w:rPr>
          <w:rFonts w:asciiTheme="minorHAnsi" w:hAnsiTheme="minorHAnsi" w:cstheme="majorHAnsi"/>
          <w:sz w:val="22"/>
        </w:rPr>
      </w:pPr>
      <w:r w:rsidRPr="002C778D">
        <w:rPr>
          <w:rFonts w:asciiTheme="minorHAnsi" w:hAnsiTheme="minorHAnsi" w:cstheme="majorHAnsi"/>
          <w:sz w:val="22"/>
        </w:rPr>
        <w:t xml:space="preserve">The document submitted regarding GST registration is valid. </w:t>
      </w:r>
    </w:p>
    <w:p w:rsidR="000C6644" w:rsidRPr="002C778D" w:rsidRDefault="008C7D2F">
      <w:pPr>
        <w:pStyle w:val="ListBullet"/>
        <w:rPr>
          <w:rFonts w:asciiTheme="minorHAnsi" w:hAnsiTheme="minorHAnsi" w:cstheme="majorHAnsi"/>
          <w:sz w:val="22"/>
        </w:rPr>
      </w:pPr>
      <w:r w:rsidRPr="002C778D">
        <w:rPr>
          <w:rFonts w:asciiTheme="minorHAnsi" w:hAnsiTheme="minorHAnsi" w:cstheme="majorHAnsi"/>
          <w:sz w:val="22"/>
        </w:rPr>
        <w:t>Documents s</w:t>
      </w:r>
      <w:r w:rsidRPr="002C778D">
        <w:rPr>
          <w:rFonts w:asciiTheme="minorHAnsi" w:hAnsiTheme="minorHAnsi" w:cstheme="majorHAnsi"/>
          <w:sz w:val="22"/>
        </w:rPr>
        <w:t>ubmitted showing similar work experience (work order issued by Public Sector/ Govt. organization) are true and valid.</w:t>
      </w:r>
    </w:p>
    <w:p w:rsidR="000C6644" w:rsidRPr="002C778D" w:rsidRDefault="008C7D2F">
      <w:pPr>
        <w:pStyle w:val="ListBullet"/>
        <w:rPr>
          <w:rFonts w:asciiTheme="minorHAnsi" w:hAnsiTheme="minorHAnsi" w:cstheme="majorHAnsi"/>
          <w:sz w:val="22"/>
        </w:rPr>
      </w:pPr>
      <w:r w:rsidRPr="002C778D">
        <w:rPr>
          <w:rFonts w:asciiTheme="minorHAnsi" w:hAnsiTheme="minorHAnsi" w:cstheme="majorHAnsi"/>
          <w:sz w:val="22"/>
        </w:rPr>
        <w:t>We confirm that we are not debarred/blacklisted by Central Bank of India or any other Bank or any Public sector/ Govt. organization.</w:t>
      </w:r>
    </w:p>
    <w:p w:rsidR="000C6644" w:rsidRPr="002C778D" w:rsidRDefault="000C6644">
      <w:pPr>
        <w:pStyle w:val="ListBullet"/>
        <w:numPr>
          <w:ilvl w:val="0"/>
          <w:numId w:val="0"/>
        </w:numPr>
        <w:rPr>
          <w:rFonts w:asciiTheme="minorHAnsi" w:hAnsiTheme="minorHAnsi" w:cstheme="majorHAnsi"/>
          <w:sz w:val="22"/>
        </w:rPr>
      </w:pPr>
    </w:p>
    <w:p w:rsidR="000C6644" w:rsidRPr="002C778D" w:rsidRDefault="000C6644">
      <w:pPr>
        <w:pStyle w:val="ListBullet"/>
        <w:numPr>
          <w:ilvl w:val="0"/>
          <w:numId w:val="0"/>
        </w:numPr>
        <w:rPr>
          <w:rFonts w:asciiTheme="minorHAnsi" w:hAnsiTheme="minorHAnsi" w:cstheme="majorHAnsi"/>
          <w:sz w:val="22"/>
        </w:rPr>
      </w:pPr>
    </w:p>
    <w:p w:rsidR="000C6644" w:rsidRPr="002C778D" w:rsidRDefault="000C6644">
      <w:pPr>
        <w:pStyle w:val="ListBullet"/>
        <w:numPr>
          <w:ilvl w:val="0"/>
          <w:numId w:val="0"/>
        </w:numPr>
        <w:rPr>
          <w:rFonts w:asciiTheme="minorHAnsi" w:hAnsiTheme="minorHAnsi" w:cstheme="majorHAnsi"/>
          <w:sz w:val="22"/>
        </w:rPr>
      </w:pPr>
    </w:p>
    <w:p w:rsidR="000C6644" w:rsidRPr="002C778D" w:rsidRDefault="008C7D2F">
      <w:pPr>
        <w:rPr>
          <w:rFonts w:asciiTheme="minorHAnsi" w:hAnsiTheme="minorHAnsi" w:cstheme="majorHAnsi"/>
          <w:sz w:val="22"/>
        </w:rPr>
      </w:pPr>
      <w:r w:rsidRPr="002C778D">
        <w:rPr>
          <w:rFonts w:asciiTheme="minorHAnsi" w:hAnsiTheme="minorHAnsi" w:cstheme="majorHAnsi"/>
          <w:sz w:val="22"/>
        </w:rPr>
        <w:t>Na</w:t>
      </w:r>
      <w:r w:rsidRPr="002C778D">
        <w:rPr>
          <w:rFonts w:asciiTheme="minorHAnsi" w:hAnsiTheme="minorHAnsi" w:cstheme="majorHAnsi"/>
          <w:sz w:val="22"/>
        </w:rPr>
        <w:t>me of Firm: __________________________    Authorized Signatory: __________________________</w:t>
      </w:r>
    </w:p>
    <w:p w:rsidR="000C6644" w:rsidRPr="002C778D" w:rsidRDefault="008C7D2F">
      <w:pPr>
        <w:rPr>
          <w:rFonts w:asciiTheme="minorHAnsi" w:hAnsiTheme="minorHAnsi" w:cstheme="majorHAnsi"/>
          <w:sz w:val="22"/>
        </w:rPr>
      </w:pPr>
      <w:r w:rsidRPr="002C778D">
        <w:rPr>
          <w:rFonts w:asciiTheme="minorHAnsi" w:hAnsiTheme="minorHAnsi" w:cstheme="majorHAnsi"/>
          <w:sz w:val="22"/>
        </w:rPr>
        <w:t>Date: __________________    Seal: __________________</w:t>
      </w:r>
    </w:p>
    <w:sectPr w:rsidR="000C6644" w:rsidRPr="002C778D">
      <w:headerReference w:type="default" r:id="rId9"/>
      <w:footerReference w:type="default" r:id="rId10"/>
      <w:pgSz w:w="12240" w:h="15840"/>
      <w:pgMar w:top="720" w:right="936" w:bottom="720" w:left="9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D2F" w:rsidRDefault="008C7D2F">
      <w:pPr>
        <w:spacing w:after="0" w:line="240" w:lineRule="auto"/>
      </w:pPr>
      <w:r>
        <w:separator/>
      </w:r>
    </w:p>
  </w:endnote>
  <w:endnote w:type="continuationSeparator" w:id="0">
    <w:p w:rsidR="008C7D2F" w:rsidRDefault="008C7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644" w:rsidRDefault="008C7D2F">
    <w:pPr>
      <w:pStyle w:val="Footer"/>
      <w:jc w:val="center"/>
    </w:pPr>
    <w:r>
      <w:rPr>
        <w:sz w:val="16"/>
      </w:rPr>
      <w:t>Central Bank of India – TGSI RFQ</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D2F" w:rsidRDefault="008C7D2F">
      <w:pPr>
        <w:spacing w:after="0" w:line="240" w:lineRule="auto"/>
      </w:pPr>
      <w:r>
        <w:separator/>
      </w:r>
    </w:p>
  </w:footnote>
  <w:footnote w:type="continuationSeparator" w:id="0">
    <w:p w:rsidR="008C7D2F" w:rsidRDefault="008C7D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6D" w:rsidRDefault="00BB416D">
    <w:pPr>
      <w:pStyle w:val="Header"/>
    </w:pPr>
    <w:r w:rsidRPr="004C30D7">
      <w:rPr>
        <w:b/>
        <w:noProof/>
        <w:sz w:val="28"/>
        <w:u w:val="thick"/>
      </w:rPr>
      <w:drawing>
        <wp:inline distT="0" distB="0" distL="0" distR="0" wp14:anchorId="793F8E06" wp14:editId="1638660E">
          <wp:extent cx="1847850" cy="743568"/>
          <wp:effectExtent l="0" t="0" r="0" b="0"/>
          <wp:docPr id="32" name="Picture 32" descr="C:\Users\133303\Desktop\AK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33303\Desktop\AKA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701" cy="742703"/>
                  </a:xfrm>
                  <a:prstGeom prst="rect">
                    <a:avLst/>
                  </a:prstGeom>
                  <a:noFill/>
                  <a:ln>
                    <a:noFill/>
                  </a:ln>
                </pic:spPr>
              </pic:pic>
            </a:graphicData>
          </a:graphic>
        </wp:inline>
      </w:drawing>
    </w:r>
    <w:r w:rsidRPr="004C30D7">
      <w:rPr>
        <w:noProof/>
      </w:rPr>
      <w:drawing>
        <wp:anchor distT="0" distB="0" distL="114300" distR="114300" simplePos="0" relativeHeight="251659264" behindDoc="0" locked="0" layoutInCell="1" allowOverlap="1" wp14:anchorId="438A35B7" wp14:editId="283B8646">
          <wp:simplePos x="0" y="0"/>
          <wp:positionH relativeFrom="column">
            <wp:posOffset>2444115</wp:posOffset>
          </wp:positionH>
          <wp:positionV relativeFrom="paragraph">
            <wp:posOffset>19050</wp:posOffset>
          </wp:positionV>
          <wp:extent cx="4114800" cy="704850"/>
          <wp:effectExtent l="0" t="0" r="0" b="0"/>
          <wp:wrapNone/>
          <wp:docPr id="31" name="Picture 31" descr="letter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pad"/>
                  <pic:cNvPicPr>
                    <a:picLocks noChangeAspect="1" noChangeArrowheads="1"/>
                  </pic:cNvPicPr>
                </pic:nvPicPr>
                <pic:blipFill>
                  <a:blip r:embed="rId2">
                    <a:lum bright="26000"/>
                    <a:extLst>
                      <a:ext uri="{28A0092B-C50C-407E-A947-70E740481C1C}">
                        <a14:useLocalDpi xmlns:a14="http://schemas.microsoft.com/office/drawing/2010/main" val="0"/>
                      </a:ext>
                    </a:extLst>
                  </a:blip>
                  <a:srcRect/>
                  <a:stretch>
                    <a:fillRect/>
                  </a:stretch>
                </pic:blipFill>
                <pic:spPr bwMode="auto">
                  <a:xfrm>
                    <a:off x="0" y="0"/>
                    <a:ext cx="4114800" cy="7048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35DE6"/>
    <w:multiLevelType w:val="singleLevel"/>
    <w:tmpl w:val="0C1C10C0"/>
    <w:lvl w:ilvl="0">
      <w:start w:val="1"/>
      <w:numFmt w:val="decimal"/>
      <w:pStyle w:val="ListNumber3"/>
      <w:lvlText w:val="%1."/>
      <w:lvlJc w:val="left"/>
      <w:pPr>
        <w:tabs>
          <w:tab w:val="num" w:pos="1080"/>
        </w:tabs>
        <w:ind w:left="1080" w:hanging="360"/>
      </w:pPr>
    </w:lvl>
  </w:abstractNum>
  <w:abstractNum w:abstractNumId="1">
    <w:nsid w:val="0C6E033A"/>
    <w:multiLevelType w:val="hybridMultilevel"/>
    <w:tmpl w:val="F7FC3BD6"/>
    <w:lvl w:ilvl="0" w:tplc="0FCC7138">
      <w:start w:val="1"/>
      <w:numFmt w:val="lowerLetter"/>
      <w:lvlText w:val="%1."/>
      <w:lvlJc w:val="left"/>
      <w:pPr>
        <w:ind w:left="360" w:hanging="360"/>
      </w:pPr>
      <w:rPr>
        <w:rFonts w:hint="default"/>
      </w:rPr>
    </w:lvl>
    <w:lvl w:ilvl="1" w:tplc="CB2250EA" w:tentative="1">
      <w:start w:val="1"/>
      <w:numFmt w:val="bullet"/>
      <w:lvlText w:val="o"/>
      <w:lvlJc w:val="left"/>
      <w:pPr>
        <w:ind w:left="1080" w:hanging="360"/>
      </w:pPr>
      <w:rPr>
        <w:rFonts w:ascii="Courier New" w:hAnsi="Courier New" w:cs="Courier New" w:hint="default"/>
      </w:rPr>
    </w:lvl>
    <w:lvl w:ilvl="2" w:tplc="908A7F22" w:tentative="1">
      <w:start w:val="1"/>
      <w:numFmt w:val="bullet"/>
      <w:lvlText w:val=""/>
      <w:lvlJc w:val="left"/>
      <w:pPr>
        <w:ind w:left="1800" w:hanging="360"/>
      </w:pPr>
      <w:rPr>
        <w:rFonts w:ascii="Wingdings" w:hAnsi="Wingdings" w:hint="default"/>
      </w:rPr>
    </w:lvl>
    <w:lvl w:ilvl="3" w:tplc="B5727368" w:tentative="1">
      <w:start w:val="1"/>
      <w:numFmt w:val="bullet"/>
      <w:lvlText w:val=""/>
      <w:lvlJc w:val="left"/>
      <w:pPr>
        <w:ind w:left="2520" w:hanging="360"/>
      </w:pPr>
      <w:rPr>
        <w:rFonts w:ascii="Symbol" w:hAnsi="Symbol" w:hint="default"/>
      </w:rPr>
    </w:lvl>
    <w:lvl w:ilvl="4" w:tplc="B63E1826" w:tentative="1">
      <w:start w:val="1"/>
      <w:numFmt w:val="bullet"/>
      <w:lvlText w:val="o"/>
      <w:lvlJc w:val="left"/>
      <w:pPr>
        <w:ind w:left="3240" w:hanging="360"/>
      </w:pPr>
      <w:rPr>
        <w:rFonts w:ascii="Courier New" w:hAnsi="Courier New" w:cs="Courier New" w:hint="default"/>
      </w:rPr>
    </w:lvl>
    <w:lvl w:ilvl="5" w:tplc="B4F236CE" w:tentative="1">
      <w:start w:val="1"/>
      <w:numFmt w:val="bullet"/>
      <w:lvlText w:val=""/>
      <w:lvlJc w:val="left"/>
      <w:pPr>
        <w:ind w:left="3960" w:hanging="360"/>
      </w:pPr>
      <w:rPr>
        <w:rFonts w:ascii="Wingdings" w:hAnsi="Wingdings" w:hint="default"/>
      </w:rPr>
    </w:lvl>
    <w:lvl w:ilvl="6" w:tplc="DA103AEA" w:tentative="1">
      <w:start w:val="1"/>
      <w:numFmt w:val="bullet"/>
      <w:lvlText w:val=""/>
      <w:lvlJc w:val="left"/>
      <w:pPr>
        <w:ind w:left="4680" w:hanging="360"/>
      </w:pPr>
      <w:rPr>
        <w:rFonts w:ascii="Symbol" w:hAnsi="Symbol" w:hint="default"/>
      </w:rPr>
    </w:lvl>
    <w:lvl w:ilvl="7" w:tplc="AF828DCA" w:tentative="1">
      <w:start w:val="1"/>
      <w:numFmt w:val="bullet"/>
      <w:lvlText w:val="o"/>
      <w:lvlJc w:val="left"/>
      <w:pPr>
        <w:ind w:left="5400" w:hanging="360"/>
      </w:pPr>
      <w:rPr>
        <w:rFonts w:ascii="Courier New" w:hAnsi="Courier New" w:cs="Courier New" w:hint="default"/>
      </w:rPr>
    </w:lvl>
    <w:lvl w:ilvl="8" w:tplc="E880FBE6" w:tentative="1">
      <w:start w:val="1"/>
      <w:numFmt w:val="bullet"/>
      <w:lvlText w:val=""/>
      <w:lvlJc w:val="left"/>
      <w:pPr>
        <w:ind w:left="6120" w:hanging="360"/>
      </w:pPr>
      <w:rPr>
        <w:rFonts w:ascii="Wingdings" w:hAnsi="Wingdings" w:hint="default"/>
      </w:rPr>
    </w:lvl>
  </w:abstractNum>
  <w:abstractNum w:abstractNumId="2">
    <w:nsid w:val="147D3E6E"/>
    <w:multiLevelType w:val="singleLevel"/>
    <w:tmpl w:val="ABE2ACEA"/>
    <w:lvl w:ilvl="0">
      <w:start w:val="1"/>
      <w:numFmt w:val="decimal"/>
      <w:lvlText w:val="%1."/>
      <w:lvlJc w:val="left"/>
      <w:pPr>
        <w:tabs>
          <w:tab w:val="num" w:pos="1800"/>
        </w:tabs>
        <w:ind w:left="1800" w:hanging="360"/>
      </w:pPr>
    </w:lvl>
  </w:abstractNum>
  <w:abstractNum w:abstractNumId="3">
    <w:nsid w:val="151D1EA4"/>
    <w:multiLevelType w:val="singleLevel"/>
    <w:tmpl w:val="59127CF4"/>
    <w:lvl w:ilvl="0">
      <w:start w:val="1"/>
      <w:numFmt w:val="decimal"/>
      <w:lvlText w:val="%1."/>
      <w:lvlJc w:val="left"/>
      <w:pPr>
        <w:tabs>
          <w:tab w:val="num" w:pos="1440"/>
        </w:tabs>
        <w:ind w:left="1440" w:hanging="360"/>
      </w:pPr>
    </w:lvl>
  </w:abstractNum>
  <w:abstractNum w:abstractNumId="4">
    <w:nsid w:val="18D37F34"/>
    <w:multiLevelType w:val="hybridMultilevel"/>
    <w:tmpl w:val="67BABB80"/>
    <w:lvl w:ilvl="0" w:tplc="B792FB2C">
      <w:start w:val="1"/>
      <w:numFmt w:val="bullet"/>
      <w:lvlText w:val=""/>
      <w:lvlJc w:val="left"/>
      <w:pPr>
        <w:ind w:left="360" w:hanging="360"/>
      </w:pPr>
      <w:rPr>
        <w:rFonts w:ascii="Symbol" w:hAnsi="Symbol" w:hint="default"/>
      </w:rPr>
    </w:lvl>
    <w:lvl w:ilvl="1" w:tplc="8654B3BA" w:tentative="1">
      <w:start w:val="1"/>
      <w:numFmt w:val="bullet"/>
      <w:lvlText w:val="o"/>
      <w:lvlJc w:val="left"/>
      <w:pPr>
        <w:ind w:left="1080" w:hanging="360"/>
      </w:pPr>
      <w:rPr>
        <w:rFonts w:ascii="Courier New" w:hAnsi="Courier New" w:cs="Courier New" w:hint="default"/>
      </w:rPr>
    </w:lvl>
    <w:lvl w:ilvl="2" w:tplc="61405A78" w:tentative="1">
      <w:start w:val="1"/>
      <w:numFmt w:val="bullet"/>
      <w:lvlText w:val=""/>
      <w:lvlJc w:val="left"/>
      <w:pPr>
        <w:ind w:left="1800" w:hanging="360"/>
      </w:pPr>
      <w:rPr>
        <w:rFonts w:ascii="Wingdings" w:hAnsi="Wingdings" w:hint="default"/>
      </w:rPr>
    </w:lvl>
    <w:lvl w:ilvl="3" w:tplc="15769258" w:tentative="1">
      <w:start w:val="1"/>
      <w:numFmt w:val="bullet"/>
      <w:lvlText w:val=""/>
      <w:lvlJc w:val="left"/>
      <w:pPr>
        <w:ind w:left="2520" w:hanging="360"/>
      </w:pPr>
      <w:rPr>
        <w:rFonts w:ascii="Symbol" w:hAnsi="Symbol" w:hint="default"/>
      </w:rPr>
    </w:lvl>
    <w:lvl w:ilvl="4" w:tplc="C5EECDFC" w:tentative="1">
      <w:start w:val="1"/>
      <w:numFmt w:val="bullet"/>
      <w:lvlText w:val="o"/>
      <w:lvlJc w:val="left"/>
      <w:pPr>
        <w:ind w:left="3240" w:hanging="360"/>
      </w:pPr>
      <w:rPr>
        <w:rFonts w:ascii="Courier New" w:hAnsi="Courier New" w:cs="Courier New" w:hint="default"/>
      </w:rPr>
    </w:lvl>
    <w:lvl w:ilvl="5" w:tplc="BD12114C" w:tentative="1">
      <w:start w:val="1"/>
      <w:numFmt w:val="bullet"/>
      <w:lvlText w:val=""/>
      <w:lvlJc w:val="left"/>
      <w:pPr>
        <w:ind w:left="3960" w:hanging="360"/>
      </w:pPr>
      <w:rPr>
        <w:rFonts w:ascii="Wingdings" w:hAnsi="Wingdings" w:hint="default"/>
      </w:rPr>
    </w:lvl>
    <w:lvl w:ilvl="6" w:tplc="02EA2716" w:tentative="1">
      <w:start w:val="1"/>
      <w:numFmt w:val="bullet"/>
      <w:lvlText w:val=""/>
      <w:lvlJc w:val="left"/>
      <w:pPr>
        <w:ind w:left="4680" w:hanging="360"/>
      </w:pPr>
      <w:rPr>
        <w:rFonts w:ascii="Symbol" w:hAnsi="Symbol" w:hint="default"/>
      </w:rPr>
    </w:lvl>
    <w:lvl w:ilvl="7" w:tplc="EF567726" w:tentative="1">
      <w:start w:val="1"/>
      <w:numFmt w:val="bullet"/>
      <w:lvlText w:val="o"/>
      <w:lvlJc w:val="left"/>
      <w:pPr>
        <w:ind w:left="5400" w:hanging="360"/>
      </w:pPr>
      <w:rPr>
        <w:rFonts w:ascii="Courier New" w:hAnsi="Courier New" w:cs="Courier New" w:hint="default"/>
      </w:rPr>
    </w:lvl>
    <w:lvl w:ilvl="8" w:tplc="7EA85764" w:tentative="1">
      <w:start w:val="1"/>
      <w:numFmt w:val="bullet"/>
      <w:lvlText w:val=""/>
      <w:lvlJc w:val="left"/>
      <w:pPr>
        <w:ind w:left="6120" w:hanging="360"/>
      </w:pPr>
      <w:rPr>
        <w:rFonts w:ascii="Wingdings" w:hAnsi="Wingdings" w:hint="default"/>
      </w:rPr>
    </w:lvl>
  </w:abstractNum>
  <w:abstractNum w:abstractNumId="5">
    <w:nsid w:val="1B4A20E7"/>
    <w:multiLevelType w:val="singleLevel"/>
    <w:tmpl w:val="DC287FF0"/>
    <w:lvl w:ilvl="0">
      <w:start w:val="1"/>
      <w:numFmt w:val="bullet"/>
      <w:lvlText w:val=""/>
      <w:lvlJc w:val="left"/>
      <w:pPr>
        <w:tabs>
          <w:tab w:val="num" w:pos="1440"/>
        </w:tabs>
        <w:ind w:left="1440" w:hanging="360"/>
      </w:pPr>
      <w:rPr>
        <w:rFonts w:ascii="Symbol" w:hAnsi="Symbol" w:hint="default"/>
      </w:rPr>
    </w:lvl>
  </w:abstractNum>
  <w:abstractNum w:abstractNumId="6">
    <w:nsid w:val="241C0FDA"/>
    <w:multiLevelType w:val="hybridMultilevel"/>
    <w:tmpl w:val="C01A349A"/>
    <w:lvl w:ilvl="0" w:tplc="638444CA">
      <w:start w:val="1"/>
      <w:numFmt w:val="lowerLetter"/>
      <w:lvlText w:val="%1."/>
      <w:lvlJc w:val="left"/>
      <w:pPr>
        <w:ind w:left="360" w:hanging="360"/>
      </w:pPr>
    </w:lvl>
    <w:lvl w:ilvl="1" w:tplc="7AD4B942" w:tentative="1">
      <w:start w:val="1"/>
      <w:numFmt w:val="lowerLetter"/>
      <w:lvlText w:val="%2."/>
      <w:lvlJc w:val="left"/>
      <w:pPr>
        <w:ind w:left="1080" w:hanging="360"/>
      </w:pPr>
    </w:lvl>
    <w:lvl w:ilvl="2" w:tplc="B34A9798" w:tentative="1">
      <w:start w:val="1"/>
      <w:numFmt w:val="lowerRoman"/>
      <w:lvlText w:val="%3."/>
      <w:lvlJc w:val="right"/>
      <w:pPr>
        <w:ind w:left="1800" w:hanging="180"/>
      </w:pPr>
    </w:lvl>
    <w:lvl w:ilvl="3" w:tplc="2EA00584" w:tentative="1">
      <w:start w:val="1"/>
      <w:numFmt w:val="decimal"/>
      <w:lvlText w:val="%4."/>
      <w:lvlJc w:val="left"/>
      <w:pPr>
        <w:ind w:left="2520" w:hanging="360"/>
      </w:pPr>
    </w:lvl>
    <w:lvl w:ilvl="4" w:tplc="18FCDECA" w:tentative="1">
      <w:start w:val="1"/>
      <w:numFmt w:val="lowerLetter"/>
      <w:lvlText w:val="%5."/>
      <w:lvlJc w:val="left"/>
      <w:pPr>
        <w:ind w:left="3240" w:hanging="360"/>
      </w:pPr>
    </w:lvl>
    <w:lvl w:ilvl="5" w:tplc="8B3E746E" w:tentative="1">
      <w:start w:val="1"/>
      <w:numFmt w:val="lowerRoman"/>
      <w:lvlText w:val="%6."/>
      <w:lvlJc w:val="right"/>
      <w:pPr>
        <w:ind w:left="3960" w:hanging="180"/>
      </w:pPr>
    </w:lvl>
    <w:lvl w:ilvl="6" w:tplc="28B8829C" w:tentative="1">
      <w:start w:val="1"/>
      <w:numFmt w:val="decimal"/>
      <w:lvlText w:val="%7."/>
      <w:lvlJc w:val="left"/>
      <w:pPr>
        <w:ind w:left="4680" w:hanging="360"/>
      </w:pPr>
    </w:lvl>
    <w:lvl w:ilvl="7" w:tplc="3794B6EE" w:tentative="1">
      <w:start w:val="1"/>
      <w:numFmt w:val="lowerLetter"/>
      <w:lvlText w:val="%8."/>
      <w:lvlJc w:val="left"/>
      <w:pPr>
        <w:ind w:left="5400" w:hanging="360"/>
      </w:pPr>
    </w:lvl>
    <w:lvl w:ilvl="8" w:tplc="426A329E" w:tentative="1">
      <w:start w:val="1"/>
      <w:numFmt w:val="lowerRoman"/>
      <w:lvlText w:val="%9."/>
      <w:lvlJc w:val="right"/>
      <w:pPr>
        <w:ind w:left="6120" w:hanging="180"/>
      </w:pPr>
    </w:lvl>
  </w:abstractNum>
  <w:abstractNum w:abstractNumId="7">
    <w:nsid w:val="27B57409"/>
    <w:multiLevelType w:val="hybridMultilevel"/>
    <w:tmpl w:val="AA805BF6"/>
    <w:lvl w:ilvl="0" w:tplc="75EA3666">
      <w:start w:val="1"/>
      <w:numFmt w:val="upperRoman"/>
      <w:lvlText w:val="%1."/>
      <w:lvlJc w:val="right"/>
      <w:pPr>
        <w:ind w:left="360" w:hanging="360"/>
      </w:pPr>
    </w:lvl>
    <w:lvl w:ilvl="1" w:tplc="4F16642C" w:tentative="1">
      <w:start w:val="1"/>
      <w:numFmt w:val="lowerLetter"/>
      <w:lvlText w:val="%2."/>
      <w:lvlJc w:val="left"/>
      <w:pPr>
        <w:ind w:left="1080" w:hanging="360"/>
      </w:pPr>
    </w:lvl>
    <w:lvl w:ilvl="2" w:tplc="8916A2FE" w:tentative="1">
      <w:start w:val="1"/>
      <w:numFmt w:val="lowerRoman"/>
      <w:lvlText w:val="%3."/>
      <w:lvlJc w:val="right"/>
      <w:pPr>
        <w:ind w:left="1800" w:hanging="180"/>
      </w:pPr>
    </w:lvl>
    <w:lvl w:ilvl="3" w:tplc="8BA48758" w:tentative="1">
      <w:start w:val="1"/>
      <w:numFmt w:val="decimal"/>
      <w:lvlText w:val="%4."/>
      <w:lvlJc w:val="left"/>
      <w:pPr>
        <w:ind w:left="2520" w:hanging="360"/>
      </w:pPr>
    </w:lvl>
    <w:lvl w:ilvl="4" w:tplc="DD6C0BB2" w:tentative="1">
      <w:start w:val="1"/>
      <w:numFmt w:val="lowerLetter"/>
      <w:lvlText w:val="%5."/>
      <w:lvlJc w:val="left"/>
      <w:pPr>
        <w:ind w:left="3240" w:hanging="360"/>
      </w:pPr>
    </w:lvl>
    <w:lvl w:ilvl="5" w:tplc="0C9E8C9A" w:tentative="1">
      <w:start w:val="1"/>
      <w:numFmt w:val="lowerRoman"/>
      <w:lvlText w:val="%6."/>
      <w:lvlJc w:val="right"/>
      <w:pPr>
        <w:ind w:left="3960" w:hanging="180"/>
      </w:pPr>
    </w:lvl>
    <w:lvl w:ilvl="6" w:tplc="89527748" w:tentative="1">
      <w:start w:val="1"/>
      <w:numFmt w:val="decimal"/>
      <w:lvlText w:val="%7."/>
      <w:lvlJc w:val="left"/>
      <w:pPr>
        <w:ind w:left="4680" w:hanging="360"/>
      </w:pPr>
    </w:lvl>
    <w:lvl w:ilvl="7" w:tplc="622230D6" w:tentative="1">
      <w:start w:val="1"/>
      <w:numFmt w:val="lowerLetter"/>
      <w:lvlText w:val="%8."/>
      <w:lvlJc w:val="left"/>
      <w:pPr>
        <w:ind w:left="5400" w:hanging="360"/>
      </w:pPr>
    </w:lvl>
    <w:lvl w:ilvl="8" w:tplc="D8F8301C" w:tentative="1">
      <w:start w:val="1"/>
      <w:numFmt w:val="lowerRoman"/>
      <w:lvlText w:val="%9."/>
      <w:lvlJc w:val="right"/>
      <w:pPr>
        <w:ind w:left="6120" w:hanging="180"/>
      </w:pPr>
    </w:lvl>
  </w:abstractNum>
  <w:abstractNum w:abstractNumId="8">
    <w:nsid w:val="2B551621"/>
    <w:multiLevelType w:val="singleLevel"/>
    <w:tmpl w:val="3EEA0A12"/>
    <w:lvl w:ilvl="0">
      <w:start w:val="1"/>
      <w:numFmt w:val="decimal"/>
      <w:pStyle w:val="ListNumber"/>
      <w:lvlText w:val="%1."/>
      <w:lvlJc w:val="left"/>
      <w:pPr>
        <w:tabs>
          <w:tab w:val="num" w:pos="360"/>
        </w:tabs>
        <w:ind w:left="360" w:hanging="360"/>
      </w:pPr>
    </w:lvl>
  </w:abstractNum>
  <w:abstractNum w:abstractNumId="9">
    <w:nsid w:val="4D876910"/>
    <w:multiLevelType w:val="singleLevel"/>
    <w:tmpl w:val="C8A298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5F620A7A"/>
    <w:multiLevelType w:val="singleLevel"/>
    <w:tmpl w:val="36F83940"/>
    <w:lvl w:ilvl="0">
      <w:start w:val="1"/>
      <w:numFmt w:val="bullet"/>
      <w:pStyle w:val="ListBullet3"/>
      <w:lvlText w:val=""/>
      <w:lvlJc w:val="left"/>
      <w:pPr>
        <w:tabs>
          <w:tab w:val="num" w:pos="1080"/>
        </w:tabs>
        <w:ind w:left="1080" w:hanging="360"/>
      </w:pPr>
      <w:rPr>
        <w:rFonts w:ascii="Symbol" w:hAnsi="Symbol" w:hint="default"/>
      </w:rPr>
    </w:lvl>
  </w:abstractNum>
  <w:abstractNum w:abstractNumId="11">
    <w:nsid w:val="6E3D61C6"/>
    <w:multiLevelType w:val="singleLevel"/>
    <w:tmpl w:val="40090001"/>
    <w:lvl w:ilvl="0">
      <w:start w:val="1"/>
      <w:numFmt w:val="bullet"/>
      <w:pStyle w:val="ListBullet2"/>
      <w:lvlText w:val=""/>
      <w:lvlJc w:val="left"/>
      <w:pPr>
        <w:tabs>
          <w:tab w:val="num" w:pos="720"/>
        </w:tabs>
        <w:ind w:left="720" w:hanging="360"/>
      </w:pPr>
      <w:rPr>
        <w:rFonts w:ascii="Symbol" w:hAnsi="Symbol" w:hint="default"/>
      </w:rPr>
    </w:lvl>
  </w:abstractNum>
  <w:abstractNum w:abstractNumId="12">
    <w:nsid w:val="7DF31537"/>
    <w:multiLevelType w:val="singleLevel"/>
    <w:tmpl w:val="4009000F"/>
    <w:lvl w:ilvl="0">
      <w:start w:val="1"/>
      <w:numFmt w:val="decimal"/>
      <w:pStyle w:val="ListNumber2"/>
      <w:lvlText w:val="%1."/>
      <w:lvlJc w:val="left"/>
      <w:pPr>
        <w:tabs>
          <w:tab w:val="num" w:pos="720"/>
        </w:tabs>
        <w:ind w:left="720" w:hanging="360"/>
      </w:pPr>
    </w:lvl>
  </w:abstractNum>
  <w:num w:numId="1">
    <w:abstractNumId w:val="9"/>
  </w:num>
  <w:num w:numId="2">
    <w:abstractNumId w:val="11"/>
  </w:num>
  <w:num w:numId="3">
    <w:abstractNumId w:val="10"/>
  </w:num>
  <w:num w:numId="4">
    <w:abstractNumId w:val="5"/>
  </w:num>
  <w:num w:numId="5">
    <w:abstractNumId w:val="8"/>
  </w:num>
  <w:num w:numId="6">
    <w:abstractNumId w:val="12"/>
  </w:num>
  <w:num w:numId="7">
    <w:abstractNumId w:val="0"/>
  </w:num>
  <w:num w:numId="8">
    <w:abstractNumId w:val="3"/>
  </w:num>
  <w:num w:numId="9">
    <w:abstractNumId w:val="2"/>
  </w:num>
  <w:num w:numId="10">
    <w:abstractNumId w:val="4"/>
  </w:num>
  <w:num w:numId="11">
    <w:abstractNumId w:val="7"/>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212A"/>
    <w:rsid w:val="0006063C"/>
    <w:rsid w:val="000921FB"/>
    <w:rsid w:val="000C6644"/>
    <w:rsid w:val="00145FF8"/>
    <w:rsid w:val="0015074B"/>
    <w:rsid w:val="00161D80"/>
    <w:rsid w:val="001635A0"/>
    <w:rsid w:val="001A51FB"/>
    <w:rsid w:val="00225787"/>
    <w:rsid w:val="002867A4"/>
    <w:rsid w:val="0029639D"/>
    <w:rsid w:val="002C778D"/>
    <w:rsid w:val="00326F90"/>
    <w:rsid w:val="00347FCC"/>
    <w:rsid w:val="003A365B"/>
    <w:rsid w:val="003D085F"/>
    <w:rsid w:val="00484BBE"/>
    <w:rsid w:val="004A53BB"/>
    <w:rsid w:val="004C69EF"/>
    <w:rsid w:val="00560695"/>
    <w:rsid w:val="00585458"/>
    <w:rsid w:val="005B0403"/>
    <w:rsid w:val="005D3635"/>
    <w:rsid w:val="005E0B6E"/>
    <w:rsid w:val="00637FB9"/>
    <w:rsid w:val="006459F8"/>
    <w:rsid w:val="0070122C"/>
    <w:rsid w:val="00754E22"/>
    <w:rsid w:val="00793172"/>
    <w:rsid w:val="007B3199"/>
    <w:rsid w:val="008A3B0A"/>
    <w:rsid w:val="008A6E02"/>
    <w:rsid w:val="008C6F45"/>
    <w:rsid w:val="008C7D2F"/>
    <w:rsid w:val="008F5F7D"/>
    <w:rsid w:val="00917A3D"/>
    <w:rsid w:val="00921397"/>
    <w:rsid w:val="009B6E2F"/>
    <w:rsid w:val="009C4627"/>
    <w:rsid w:val="009E2123"/>
    <w:rsid w:val="009E6300"/>
    <w:rsid w:val="00A55039"/>
    <w:rsid w:val="00A651E5"/>
    <w:rsid w:val="00A707C9"/>
    <w:rsid w:val="00A77A60"/>
    <w:rsid w:val="00AA1D8D"/>
    <w:rsid w:val="00B35B5D"/>
    <w:rsid w:val="00B43AB2"/>
    <w:rsid w:val="00B4433C"/>
    <w:rsid w:val="00B47730"/>
    <w:rsid w:val="00BB416D"/>
    <w:rsid w:val="00C22326"/>
    <w:rsid w:val="00CB0664"/>
    <w:rsid w:val="00CB22C8"/>
    <w:rsid w:val="00DD59EF"/>
    <w:rsid w:val="00E461FD"/>
    <w:rsid w:val="00F21892"/>
    <w:rsid w:val="00F5252C"/>
    <w:rsid w:val="00FA6537"/>
    <w:rsid w:val="00FB12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pPr>
      <w:spacing w:after="40"/>
    </w:pPr>
    <w:rPr>
      <w:rFonts w:ascii="Arial" w:hAnsi="Arial"/>
      <w:sz w:val="18"/>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000000" w:themeFill="text1"/>
      </w:tcPr>
    </w:tblStylePr>
    <w:tblStylePr w:type="lastRow">
      <w:pPr>
        <w:spacing w:before="0" w:beforeAutospacing="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F81BD" w:themeFill="accent1"/>
      </w:tcPr>
    </w:tblStylePr>
    <w:tblStylePr w:type="lastRow">
      <w:pPr>
        <w:spacing w:before="0" w:beforeAutospacing="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C0504D" w:themeFill="accent2"/>
      </w:tcPr>
    </w:tblStylePr>
    <w:tblStylePr w:type="lastRow">
      <w:pPr>
        <w:spacing w:before="0" w:beforeAutospacing="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9BBB59" w:themeFill="accent3"/>
      </w:tcPr>
    </w:tblStylePr>
    <w:tblStylePr w:type="lastRow">
      <w:pPr>
        <w:spacing w:before="0" w:beforeAutospacing="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8064A2" w:themeFill="accent4"/>
      </w:tcPr>
    </w:tblStylePr>
    <w:tblStylePr w:type="lastRow">
      <w:pPr>
        <w:spacing w:before="0" w:beforeAutospacing="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BACC6" w:themeFill="accent5"/>
      </w:tcPr>
    </w:tblStylePr>
    <w:tblStylePr w:type="lastRow">
      <w:pPr>
        <w:spacing w:before="0" w:beforeAutospacing="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F79646" w:themeFill="accent6"/>
      </w:tcPr>
    </w:tblStylePr>
    <w:tblStylePr w:type="lastRow">
      <w:pPr>
        <w:spacing w:before="0" w:beforeAutospacing="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Autospacing="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beforeAutospacing="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beforeAutospacing="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beforeAutospacing="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beforeAutospacing="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beforeAutospacing="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beforeAutospacing="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B4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1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pPr>
      <w:spacing w:after="40"/>
    </w:pPr>
    <w:rPr>
      <w:rFonts w:ascii="Arial" w:hAnsi="Arial"/>
      <w:sz w:val="18"/>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000000" w:themeFill="text1"/>
      </w:tcPr>
    </w:tblStylePr>
    <w:tblStylePr w:type="lastRow">
      <w:pPr>
        <w:spacing w:before="0" w:beforeAutospacing="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F81BD" w:themeFill="accent1"/>
      </w:tcPr>
    </w:tblStylePr>
    <w:tblStylePr w:type="lastRow">
      <w:pPr>
        <w:spacing w:before="0" w:beforeAutospacing="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C0504D" w:themeFill="accent2"/>
      </w:tcPr>
    </w:tblStylePr>
    <w:tblStylePr w:type="lastRow">
      <w:pPr>
        <w:spacing w:before="0" w:beforeAutospacing="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9BBB59" w:themeFill="accent3"/>
      </w:tcPr>
    </w:tblStylePr>
    <w:tblStylePr w:type="lastRow">
      <w:pPr>
        <w:spacing w:before="0" w:beforeAutospacing="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8064A2" w:themeFill="accent4"/>
      </w:tcPr>
    </w:tblStylePr>
    <w:tblStylePr w:type="lastRow">
      <w:pPr>
        <w:spacing w:before="0" w:beforeAutospacing="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BACC6" w:themeFill="accent5"/>
      </w:tcPr>
    </w:tblStylePr>
    <w:tblStylePr w:type="lastRow">
      <w:pPr>
        <w:spacing w:before="0" w:beforeAutospacing="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F79646" w:themeFill="accent6"/>
      </w:tcPr>
    </w:tblStylePr>
    <w:tblStylePr w:type="lastRow">
      <w:pPr>
        <w:spacing w:before="0" w:beforeAutospacing="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Autospacing="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beforeAutospacing="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beforeAutospacing="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beforeAutospacing="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beforeAutospacing="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beforeAutospacing="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beforeAutospacing="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B4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1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4AED6-F870-465E-A969-B4361A26E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AKANSHA AGRAWAL</cp:lastModifiedBy>
  <cp:revision>33</cp:revision>
  <cp:lastPrinted>2026-09-14T12:25:00Z</cp:lastPrinted>
  <dcterms:created xsi:type="dcterms:W3CDTF">2026-09-14T05:52:00Z</dcterms:created>
  <dcterms:modified xsi:type="dcterms:W3CDTF">2026-09-14T13:12:00Z</dcterms:modified>
</cp:coreProperties>
</file>